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8ED8" w14:textId="449C213C" w:rsidR="00F846C7" w:rsidRPr="009F115C" w:rsidRDefault="009F115C">
      <w:pPr>
        <w:pStyle w:val="Heading1"/>
        <w:jc w:val="center"/>
        <w:rPr>
          <w:rFonts w:ascii="Arial" w:hAnsi="Arial" w:cs="Arial"/>
          <w:color w:val="auto"/>
          <w:sz w:val="22"/>
          <w:szCs w:val="22"/>
        </w:rPr>
      </w:pPr>
      <w:r w:rsidRPr="009F115C">
        <w:rPr>
          <w:rFonts w:ascii="Arial" w:hAnsi="Arial" w:cs="Arial"/>
          <w:color w:val="auto"/>
          <w:sz w:val="22"/>
          <w:szCs w:val="22"/>
        </w:rPr>
        <w:t xml:space="preserve">Holcombe </w:t>
      </w:r>
      <w:r w:rsidR="00000000" w:rsidRPr="009F115C">
        <w:rPr>
          <w:rFonts w:ascii="Arial" w:hAnsi="Arial" w:cs="Arial"/>
          <w:color w:val="auto"/>
          <w:sz w:val="22"/>
          <w:szCs w:val="22"/>
        </w:rPr>
        <w:t>Parish Council Data Protection Policy</w:t>
      </w:r>
    </w:p>
    <w:p w14:paraId="027B9E95"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1. Introduction</w:t>
      </w:r>
    </w:p>
    <w:p w14:paraId="5B7F70C0" w14:textId="72045BA8" w:rsidR="00F846C7" w:rsidRPr="009F115C" w:rsidRDefault="00000000">
      <w:pPr>
        <w:spacing w:after="240"/>
        <w:rPr>
          <w:rFonts w:ascii="Arial" w:hAnsi="Arial" w:cs="Arial"/>
        </w:rPr>
      </w:pPr>
      <w:r w:rsidRPr="009F115C">
        <w:rPr>
          <w:rFonts w:ascii="Arial" w:hAnsi="Arial" w:cs="Arial"/>
        </w:rPr>
        <w:t xml:space="preserve">This policy sets out how </w:t>
      </w:r>
      <w:r w:rsidR="009F115C">
        <w:rPr>
          <w:rFonts w:ascii="Arial" w:hAnsi="Arial" w:cs="Arial"/>
        </w:rPr>
        <w:t>Holcombe</w:t>
      </w:r>
      <w:r w:rsidRPr="009F115C">
        <w:rPr>
          <w:rFonts w:ascii="Arial" w:hAnsi="Arial" w:cs="Arial"/>
        </w:rPr>
        <w:t xml:space="preserve"> Parish Council collects, uses, stores, and protects personal data. As a public authority, the Council is committed to complying with the UK General Data Protection Regulation (UK GDPR) and the Data Protection Act 2018. The Council processes personal data to carry out its statutory duties, deliver services, and respond to residents.</w:t>
      </w:r>
    </w:p>
    <w:p w14:paraId="43155F8D"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2. Scope</w:t>
      </w:r>
    </w:p>
    <w:p w14:paraId="25FF80FC" w14:textId="77777777" w:rsidR="00F846C7" w:rsidRPr="009F115C" w:rsidRDefault="00000000">
      <w:pPr>
        <w:spacing w:after="240"/>
        <w:rPr>
          <w:rFonts w:ascii="Arial" w:hAnsi="Arial" w:cs="Arial"/>
        </w:rPr>
      </w:pPr>
      <w:r w:rsidRPr="009F115C">
        <w:rPr>
          <w:rFonts w:ascii="Arial" w:hAnsi="Arial" w:cs="Arial"/>
        </w:rPr>
        <w:t>This policy applies to all councillors, the Clerk and employees, volunteers acting on behalf of the Council, and contractors handling data on the Council’s behalf. It covers all personal data processed in any format.</w:t>
      </w:r>
    </w:p>
    <w:p w14:paraId="56041871"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3. Data Protection Principles</w:t>
      </w:r>
    </w:p>
    <w:p w14:paraId="762A792B" w14:textId="77777777" w:rsidR="00F846C7" w:rsidRPr="009F115C" w:rsidRDefault="00000000">
      <w:pPr>
        <w:spacing w:after="240"/>
        <w:rPr>
          <w:rFonts w:ascii="Arial" w:hAnsi="Arial" w:cs="Arial"/>
        </w:rPr>
      </w:pPr>
      <w:r w:rsidRPr="009F115C">
        <w:rPr>
          <w:rFonts w:ascii="Arial" w:hAnsi="Arial" w:cs="Arial"/>
        </w:rPr>
        <w:t>Personal data must be processed lawfully, fairly, and transparently; collected for specified purposes; adequate and limited; accurate; kept no longer than necessary; and processed securely.</w:t>
      </w:r>
    </w:p>
    <w:p w14:paraId="567769D2"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4. Lawful Basis for Processing</w:t>
      </w:r>
    </w:p>
    <w:p w14:paraId="3E23793A" w14:textId="77777777" w:rsidR="00F846C7" w:rsidRPr="009F115C" w:rsidRDefault="00000000">
      <w:pPr>
        <w:spacing w:after="240"/>
        <w:rPr>
          <w:rFonts w:ascii="Arial" w:hAnsi="Arial" w:cs="Arial"/>
        </w:rPr>
      </w:pPr>
      <w:r w:rsidRPr="009F115C">
        <w:rPr>
          <w:rFonts w:ascii="Arial" w:hAnsi="Arial" w:cs="Arial"/>
        </w:rPr>
        <w:t>The Council processes data under public task, legal obligation, consent, contract, vital interests, or legitimate interests (where appropriate).</w:t>
      </w:r>
    </w:p>
    <w:p w14:paraId="71EE7B09"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5. Types of Personal Data Processed</w:t>
      </w:r>
    </w:p>
    <w:p w14:paraId="64F307B8" w14:textId="3EB46B38" w:rsidR="00F846C7" w:rsidRPr="009F115C" w:rsidRDefault="00000000">
      <w:pPr>
        <w:spacing w:after="240"/>
        <w:rPr>
          <w:rFonts w:ascii="Arial" w:hAnsi="Arial" w:cs="Arial"/>
        </w:rPr>
      </w:pPr>
      <w:r w:rsidRPr="009F115C">
        <w:rPr>
          <w:rFonts w:ascii="Arial" w:hAnsi="Arial" w:cs="Arial"/>
        </w:rPr>
        <w:t xml:space="preserve">Examples include contact details, correspondence, planning comments, employee and councillor data and website enquiries. </w:t>
      </w:r>
    </w:p>
    <w:p w14:paraId="5A7C1CFF"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6. Data Subject Rights</w:t>
      </w:r>
    </w:p>
    <w:p w14:paraId="667145D7" w14:textId="77777777" w:rsidR="00F846C7" w:rsidRPr="009F115C" w:rsidRDefault="00000000">
      <w:pPr>
        <w:spacing w:after="240"/>
        <w:rPr>
          <w:rFonts w:ascii="Arial" w:hAnsi="Arial" w:cs="Arial"/>
        </w:rPr>
      </w:pPr>
      <w:r w:rsidRPr="009F115C">
        <w:rPr>
          <w:rFonts w:ascii="Arial" w:hAnsi="Arial" w:cs="Arial"/>
        </w:rPr>
        <w:t>Individuals have rights to access, correct, delete, restrict, or object to processing; data portability; and to withdraw consent. Requests must be acknowledged within one month.</w:t>
      </w:r>
    </w:p>
    <w:p w14:paraId="229135D4"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7. Data Retention</w:t>
      </w:r>
    </w:p>
    <w:p w14:paraId="37CACEFF" w14:textId="4E5F278D" w:rsidR="00F846C7" w:rsidRPr="009F115C" w:rsidRDefault="00000000">
      <w:pPr>
        <w:spacing w:after="240"/>
        <w:rPr>
          <w:rFonts w:ascii="Arial" w:hAnsi="Arial" w:cs="Arial"/>
        </w:rPr>
      </w:pPr>
      <w:r w:rsidRPr="009F115C">
        <w:rPr>
          <w:rFonts w:ascii="Arial" w:hAnsi="Arial" w:cs="Arial"/>
        </w:rPr>
        <w:t>Data is retained only as long as necessary, following NALC/SLCC guidelines, legal requirements, and the Council’s retention schedule.</w:t>
      </w:r>
      <w:r w:rsidR="00AB2CD7">
        <w:rPr>
          <w:rFonts w:ascii="Arial" w:hAnsi="Arial" w:cs="Arial"/>
        </w:rPr>
        <w:t xml:space="preserve">  To ensure that </w:t>
      </w:r>
      <w:r w:rsidR="00DA3AC2">
        <w:rPr>
          <w:rFonts w:ascii="Arial" w:hAnsi="Arial" w:cs="Arial"/>
        </w:rPr>
        <w:t xml:space="preserve">personal </w:t>
      </w:r>
      <w:r w:rsidR="00AB2CD7">
        <w:rPr>
          <w:rFonts w:ascii="Arial" w:hAnsi="Arial" w:cs="Arial"/>
        </w:rPr>
        <w:t>data</w:t>
      </w:r>
      <w:r w:rsidR="00DA3AC2">
        <w:rPr>
          <w:rFonts w:ascii="Arial" w:hAnsi="Arial" w:cs="Arial"/>
        </w:rPr>
        <w:t xml:space="preserve"> is kept no longer than necessary, </w:t>
      </w:r>
      <w:r w:rsidR="00410587">
        <w:rPr>
          <w:rFonts w:ascii="Arial" w:hAnsi="Arial" w:cs="Arial"/>
        </w:rPr>
        <w:t>all personal data is subject to an annual review</w:t>
      </w:r>
      <w:r w:rsidR="00864C0F">
        <w:rPr>
          <w:rFonts w:ascii="Arial" w:hAnsi="Arial" w:cs="Arial"/>
        </w:rPr>
        <w:t>.</w:t>
      </w:r>
    </w:p>
    <w:p w14:paraId="7A73E353"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8. Data Security</w:t>
      </w:r>
    </w:p>
    <w:p w14:paraId="4AE4ED6C" w14:textId="5A26998E" w:rsidR="00F846C7" w:rsidRPr="009F115C" w:rsidRDefault="00000000">
      <w:pPr>
        <w:spacing w:after="240"/>
        <w:rPr>
          <w:rFonts w:ascii="Arial" w:hAnsi="Arial" w:cs="Arial"/>
        </w:rPr>
      </w:pPr>
      <w:r w:rsidRPr="009F115C">
        <w:rPr>
          <w:rFonts w:ascii="Arial" w:hAnsi="Arial" w:cs="Arial"/>
        </w:rPr>
        <w:t>The Council ensures secure storage, password protection, backups, limited access, and secure handling of emails and devices.</w:t>
      </w:r>
      <w:r w:rsidR="006D5298">
        <w:rPr>
          <w:rFonts w:ascii="Arial" w:hAnsi="Arial" w:cs="Arial"/>
        </w:rPr>
        <w:t xml:space="preserve">  Access </w:t>
      </w:r>
      <w:r w:rsidR="000D7FBD">
        <w:rPr>
          <w:rFonts w:ascii="Arial" w:hAnsi="Arial" w:cs="Arial"/>
        </w:rPr>
        <w:t xml:space="preserve">to personal data shall be limited to personnel who need access and appropriate security </w:t>
      </w:r>
      <w:r w:rsidR="00612FC2">
        <w:rPr>
          <w:rFonts w:ascii="Arial" w:hAnsi="Arial" w:cs="Arial"/>
        </w:rPr>
        <w:t>should be in place to avoid unauthorized sharing of information.</w:t>
      </w:r>
      <w:r w:rsidR="00244302">
        <w:rPr>
          <w:rFonts w:ascii="Arial" w:hAnsi="Arial" w:cs="Arial"/>
        </w:rPr>
        <w:t xml:space="preserve">  When personal data is deleted, this is to be done </w:t>
      </w:r>
      <w:r w:rsidR="00AB2CD7">
        <w:rPr>
          <w:rFonts w:ascii="Arial" w:hAnsi="Arial" w:cs="Arial"/>
        </w:rPr>
        <w:t>safely such that the data is irrecoverable.</w:t>
      </w:r>
      <w:r w:rsidR="000D7FBD">
        <w:rPr>
          <w:rFonts w:ascii="Arial" w:hAnsi="Arial" w:cs="Arial"/>
        </w:rPr>
        <w:t xml:space="preserve"> </w:t>
      </w:r>
    </w:p>
    <w:p w14:paraId="4B753541"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lastRenderedPageBreak/>
        <w:t>9. Data Breaches</w:t>
      </w:r>
    </w:p>
    <w:p w14:paraId="6A88E377" w14:textId="31B2A2B1" w:rsidR="00F846C7" w:rsidRPr="009F115C" w:rsidRDefault="00184B9C">
      <w:pPr>
        <w:spacing w:after="240"/>
        <w:rPr>
          <w:rFonts w:ascii="Arial" w:hAnsi="Arial" w:cs="Arial"/>
        </w:rPr>
      </w:pPr>
      <w:r>
        <w:rPr>
          <w:rFonts w:ascii="Arial" w:hAnsi="Arial" w:cs="Arial"/>
        </w:rPr>
        <w:t xml:space="preserve">In the event of a breach </w:t>
      </w:r>
      <w:r w:rsidR="00C622ED">
        <w:rPr>
          <w:rFonts w:ascii="Arial" w:hAnsi="Arial" w:cs="Arial"/>
        </w:rPr>
        <w:t>of security leading to the accidental or unlawful destruction, loss, alteration, unauthorized disclosure of</w:t>
      </w:r>
      <w:r w:rsidR="00391FA8">
        <w:rPr>
          <w:rFonts w:ascii="Arial" w:hAnsi="Arial" w:cs="Arial"/>
        </w:rPr>
        <w:t xml:space="preserve">, </w:t>
      </w:r>
      <w:r w:rsidR="00C622ED">
        <w:rPr>
          <w:rFonts w:ascii="Arial" w:hAnsi="Arial" w:cs="Arial"/>
        </w:rPr>
        <w:t>or access to</w:t>
      </w:r>
      <w:r w:rsidR="00391FA8">
        <w:rPr>
          <w:rFonts w:ascii="Arial" w:hAnsi="Arial" w:cs="Arial"/>
        </w:rPr>
        <w:t xml:space="preserve">, </w:t>
      </w:r>
      <w:r w:rsidR="00C622ED">
        <w:rPr>
          <w:rFonts w:ascii="Arial" w:hAnsi="Arial" w:cs="Arial"/>
        </w:rPr>
        <w:t>personal data</w:t>
      </w:r>
      <w:r w:rsidR="00391FA8">
        <w:rPr>
          <w:rFonts w:ascii="Arial" w:hAnsi="Arial" w:cs="Arial"/>
        </w:rPr>
        <w:t xml:space="preserve">, the Council shall promptly </w:t>
      </w:r>
      <w:r w:rsidR="009639A1">
        <w:rPr>
          <w:rFonts w:ascii="Arial" w:hAnsi="Arial" w:cs="Arial"/>
        </w:rPr>
        <w:t>assess the risk to the subject’s rights and freedoms and if  a</w:t>
      </w:r>
      <w:r w:rsidR="0065542F">
        <w:rPr>
          <w:rFonts w:ascii="Arial" w:hAnsi="Arial" w:cs="Arial"/>
        </w:rPr>
        <w:t>p</w:t>
      </w:r>
      <w:r w:rsidR="009639A1">
        <w:rPr>
          <w:rFonts w:ascii="Arial" w:hAnsi="Arial" w:cs="Arial"/>
        </w:rPr>
        <w:t>propriate, report this b</w:t>
      </w:r>
      <w:r w:rsidR="00000000" w:rsidRPr="009F115C">
        <w:rPr>
          <w:rFonts w:ascii="Arial" w:hAnsi="Arial" w:cs="Arial"/>
        </w:rPr>
        <w:t>reach</w:t>
      </w:r>
      <w:r w:rsidR="0065542F">
        <w:rPr>
          <w:rFonts w:ascii="Arial" w:hAnsi="Arial" w:cs="Arial"/>
        </w:rPr>
        <w:t xml:space="preserve"> </w:t>
      </w:r>
      <w:r w:rsidR="009639A1">
        <w:rPr>
          <w:rFonts w:ascii="Arial" w:hAnsi="Arial" w:cs="Arial"/>
        </w:rPr>
        <w:t>t</w:t>
      </w:r>
      <w:r w:rsidR="00000000" w:rsidRPr="009F115C">
        <w:rPr>
          <w:rFonts w:ascii="Arial" w:hAnsi="Arial" w:cs="Arial"/>
        </w:rPr>
        <w:t>o the ICO</w:t>
      </w:r>
      <w:r w:rsidR="0065542F">
        <w:rPr>
          <w:rFonts w:ascii="Arial" w:hAnsi="Arial" w:cs="Arial"/>
        </w:rPr>
        <w:t xml:space="preserve"> and/or the data subject.</w:t>
      </w:r>
    </w:p>
    <w:p w14:paraId="208B38CE"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10. Sharing Personal Data</w:t>
      </w:r>
    </w:p>
    <w:p w14:paraId="180EF1E2" w14:textId="77777777" w:rsidR="00F846C7" w:rsidRPr="009F115C" w:rsidRDefault="00000000">
      <w:pPr>
        <w:spacing w:after="240"/>
        <w:rPr>
          <w:rFonts w:ascii="Arial" w:hAnsi="Arial" w:cs="Arial"/>
        </w:rPr>
      </w:pPr>
      <w:r w:rsidRPr="009F115C">
        <w:rPr>
          <w:rFonts w:ascii="Arial" w:hAnsi="Arial" w:cs="Arial"/>
        </w:rPr>
        <w:t>Data is shared only when required by law, necessary for public tasks, consented to, or required by contract. The Council never sells personal data.</w:t>
      </w:r>
    </w:p>
    <w:p w14:paraId="106223AD"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11. Data Protection Officer (DPO)</w:t>
      </w:r>
    </w:p>
    <w:p w14:paraId="1FFF5CA5" w14:textId="20CD5A45" w:rsidR="00F846C7" w:rsidRPr="009F115C" w:rsidRDefault="00000000">
      <w:pPr>
        <w:spacing w:after="240"/>
        <w:rPr>
          <w:rFonts w:ascii="Arial" w:hAnsi="Arial" w:cs="Arial"/>
        </w:rPr>
      </w:pPr>
      <w:r w:rsidRPr="009F115C">
        <w:rPr>
          <w:rFonts w:ascii="Arial" w:hAnsi="Arial" w:cs="Arial"/>
        </w:rPr>
        <w:t xml:space="preserve">The Council </w:t>
      </w:r>
      <w:r w:rsidR="00CB2FDC">
        <w:rPr>
          <w:rFonts w:ascii="Arial" w:hAnsi="Arial" w:cs="Arial"/>
        </w:rPr>
        <w:t>has</w:t>
      </w:r>
      <w:r w:rsidRPr="009F115C">
        <w:rPr>
          <w:rFonts w:ascii="Arial" w:hAnsi="Arial" w:cs="Arial"/>
        </w:rPr>
        <w:t xml:space="preserve"> appoint</w:t>
      </w:r>
      <w:r w:rsidR="00CB2FDC">
        <w:rPr>
          <w:rFonts w:ascii="Arial" w:hAnsi="Arial" w:cs="Arial"/>
        </w:rPr>
        <w:t xml:space="preserve">ed the chairman as the </w:t>
      </w:r>
      <w:r w:rsidRPr="009F115C">
        <w:rPr>
          <w:rFonts w:ascii="Arial" w:hAnsi="Arial" w:cs="Arial"/>
        </w:rPr>
        <w:t>DPO</w:t>
      </w:r>
      <w:r w:rsidR="00133288">
        <w:rPr>
          <w:rFonts w:ascii="Arial" w:hAnsi="Arial" w:cs="Arial"/>
        </w:rPr>
        <w:t xml:space="preserve"> who advises on </w:t>
      </w:r>
      <w:r w:rsidRPr="009F115C">
        <w:rPr>
          <w:rFonts w:ascii="Arial" w:hAnsi="Arial" w:cs="Arial"/>
        </w:rPr>
        <w:t>compliance, monitors practices, and is the ICO contact point.</w:t>
      </w:r>
      <w:r w:rsidR="00133288">
        <w:rPr>
          <w:rFonts w:ascii="Arial" w:hAnsi="Arial" w:cs="Arial"/>
        </w:rPr>
        <w:t xml:space="preserve">  The DPO’s details are logged with the ICO</w:t>
      </w:r>
      <w:r w:rsidR="0051501D">
        <w:rPr>
          <w:rFonts w:ascii="Arial" w:hAnsi="Arial" w:cs="Arial"/>
        </w:rPr>
        <w:t>.</w:t>
      </w:r>
    </w:p>
    <w:p w14:paraId="2291F3A5" w14:textId="77777777" w:rsidR="00F846C7" w:rsidRPr="009F115C" w:rsidRDefault="00000000">
      <w:pPr>
        <w:pStyle w:val="Heading2"/>
        <w:rPr>
          <w:rFonts w:ascii="Arial" w:hAnsi="Arial" w:cs="Arial"/>
          <w:color w:val="auto"/>
          <w:sz w:val="22"/>
          <w:szCs w:val="22"/>
        </w:rPr>
      </w:pPr>
      <w:r w:rsidRPr="009F115C">
        <w:rPr>
          <w:rFonts w:ascii="Arial" w:hAnsi="Arial" w:cs="Arial"/>
          <w:color w:val="auto"/>
          <w:sz w:val="22"/>
          <w:szCs w:val="22"/>
        </w:rPr>
        <w:t>12. Review of Policy</w:t>
      </w:r>
    </w:p>
    <w:p w14:paraId="543CC247" w14:textId="6BB9CAA9" w:rsidR="00F846C7" w:rsidRDefault="00000000">
      <w:pPr>
        <w:spacing w:after="240"/>
        <w:rPr>
          <w:rFonts w:ascii="Arial" w:hAnsi="Arial" w:cs="Arial"/>
        </w:rPr>
      </w:pPr>
      <w:r w:rsidRPr="009F115C">
        <w:rPr>
          <w:rFonts w:ascii="Arial" w:hAnsi="Arial" w:cs="Arial"/>
        </w:rPr>
        <w:t xml:space="preserve">This policy </w:t>
      </w:r>
      <w:r w:rsidR="0051501D">
        <w:rPr>
          <w:rFonts w:ascii="Arial" w:hAnsi="Arial" w:cs="Arial"/>
        </w:rPr>
        <w:t>is</w:t>
      </w:r>
      <w:r w:rsidRPr="009F115C">
        <w:rPr>
          <w:rFonts w:ascii="Arial" w:hAnsi="Arial" w:cs="Arial"/>
        </w:rPr>
        <w:t xml:space="preserve"> be reviewed </w:t>
      </w:r>
      <w:r w:rsidR="0051501D">
        <w:rPr>
          <w:rFonts w:ascii="Arial" w:hAnsi="Arial" w:cs="Arial"/>
        </w:rPr>
        <w:t>every 3 years</w:t>
      </w:r>
      <w:r w:rsidRPr="009F115C">
        <w:rPr>
          <w:rFonts w:ascii="Arial" w:hAnsi="Arial" w:cs="Arial"/>
        </w:rPr>
        <w:t xml:space="preserve"> or sooner if legislation changes.</w:t>
      </w:r>
    </w:p>
    <w:p w14:paraId="1C546860" w14:textId="7C4A1CAB" w:rsidR="0051501D" w:rsidRPr="009F115C" w:rsidRDefault="0051501D">
      <w:pPr>
        <w:spacing w:after="240"/>
        <w:rPr>
          <w:rFonts w:ascii="Arial" w:hAnsi="Arial" w:cs="Arial"/>
        </w:rPr>
      </w:pPr>
      <w:r>
        <w:rPr>
          <w:rFonts w:ascii="Arial" w:hAnsi="Arial" w:cs="Arial"/>
        </w:rPr>
        <w:t>3 March 2026</w:t>
      </w:r>
    </w:p>
    <w:sectPr w:rsidR="0051501D" w:rsidRPr="009F11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6660426">
    <w:abstractNumId w:val="8"/>
  </w:num>
  <w:num w:numId="2" w16cid:durableId="1931543830">
    <w:abstractNumId w:val="6"/>
  </w:num>
  <w:num w:numId="3" w16cid:durableId="1732193155">
    <w:abstractNumId w:val="5"/>
  </w:num>
  <w:num w:numId="4" w16cid:durableId="501823855">
    <w:abstractNumId w:val="4"/>
  </w:num>
  <w:num w:numId="5" w16cid:durableId="831986255">
    <w:abstractNumId w:val="7"/>
  </w:num>
  <w:num w:numId="6" w16cid:durableId="1502043448">
    <w:abstractNumId w:val="3"/>
  </w:num>
  <w:num w:numId="7" w16cid:durableId="716123624">
    <w:abstractNumId w:val="2"/>
  </w:num>
  <w:num w:numId="8" w16cid:durableId="1406032797">
    <w:abstractNumId w:val="1"/>
  </w:num>
  <w:num w:numId="9" w16cid:durableId="127258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FBD"/>
    <w:rsid w:val="00133288"/>
    <w:rsid w:val="0015074B"/>
    <w:rsid w:val="00184B9C"/>
    <w:rsid w:val="00227F45"/>
    <w:rsid w:val="00244302"/>
    <w:rsid w:val="0029639D"/>
    <w:rsid w:val="00326F90"/>
    <w:rsid w:val="00391FA8"/>
    <w:rsid w:val="00410587"/>
    <w:rsid w:val="0051501D"/>
    <w:rsid w:val="005A7AEB"/>
    <w:rsid w:val="00612FC2"/>
    <w:rsid w:val="0065542F"/>
    <w:rsid w:val="006D5298"/>
    <w:rsid w:val="00864C0F"/>
    <w:rsid w:val="00930193"/>
    <w:rsid w:val="009639A1"/>
    <w:rsid w:val="00986098"/>
    <w:rsid w:val="009F115C"/>
    <w:rsid w:val="00AA1D8D"/>
    <w:rsid w:val="00AB2CD7"/>
    <w:rsid w:val="00B47730"/>
    <w:rsid w:val="00C622ED"/>
    <w:rsid w:val="00CB0664"/>
    <w:rsid w:val="00CB2FDC"/>
    <w:rsid w:val="00DA3AC2"/>
    <w:rsid w:val="00F846C7"/>
    <w:rsid w:val="00F959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64A51"/>
  <w14:defaultImageDpi w14:val="300"/>
  <w15:docId w15:val="{80E7D2B5-AF82-4118-AF53-0A797B47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 Brand</cp:lastModifiedBy>
  <cp:revision>22</cp:revision>
  <dcterms:created xsi:type="dcterms:W3CDTF">2026-02-22T11:35:00Z</dcterms:created>
  <dcterms:modified xsi:type="dcterms:W3CDTF">2026-02-22T11:50:00Z</dcterms:modified>
  <cp:category/>
</cp:coreProperties>
</file>